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2758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4:4</w:t>
      </w:r>
      <w:r>
        <w:tab/>
      </w:r>
      <w:r>
        <w:rPr>
          <w:caps w:val="0"/>
        </w:rPr>
        <w:t>2541:2508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2607:2591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2758:2724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2390:2313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2393:2365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2543:2514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Šlajs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Šlajs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Švarc
                <w:br/>
                Marie Myslivcová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 Sez. Ústí A
                <w:br/>
                KK Lokomotiva Táb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106.25
                <w:br/>
                106.25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2508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2591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</w:t>
      </w:r>
      <w:r>
        <w:rPr>
          <w:sz w:val="20"/>
          <w:rFonts w:ascii="" w:hAnsi="" w:cs=""/>
        </w:rPr>
        <w:t>Tomáš Brückler</w:t>
      </w:r>
      <w:r>
        <w:t>, </w:t>
      </w:r>
      <w:r>
        <w:rPr>
          <w:sz w:val="16"/>
          <w:rFonts w:ascii="" w:hAnsi="" w:cs=""/>
        </w:rPr>
        <w:t>Kateřina Maršálková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2365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Ondřich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